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581" w:rsidRDefault="00D56581">
      <w:pPr>
        <w:jc w:val="both"/>
        <w:rPr>
          <w:b/>
          <w:bCs/>
          <w:sz w:val="24"/>
          <w:szCs w:val="24"/>
        </w:rPr>
      </w:pPr>
      <w:bookmarkStart w:id="0" w:name="_heading=h.q4kwfxewif7q" w:colFirst="0" w:colLast="0"/>
      <w:bookmarkEnd w:id="0"/>
    </w:p>
    <w:p w:rsidR="00D56581" w:rsidRDefault="00D56581">
      <w:pPr>
        <w:jc w:val="both"/>
        <w:rPr>
          <w:b/>
          <w:bCs/>
          <w:sz w:val="24"/>
          <w:szCs w:val="24"/>
        </w:rPr>
      </w:pPr>
    </w:p>
    <w:p w:rsidR="00D56581" w:rsidRDefault="00A50D21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ANEXOS</w:t>
      </w:r>
    </w:p>
    <w:p w:rsidR="00D56581" w:rsidRDefault="00A50D21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CALENDARIO POSTULACIONES FONDEVE Y SUBVENCIONES MUNICIPALES 2026</w:t>
      </w:r>
    </w:p>
    <w:p w:rsidR="00D56581" w:rsidRDefault="00D56581">
      <w:pPr>
        <w:jc w:val="both"/>
      </w:pPr>
      <w:bookmarkStart w:id="1" w:name="_heading=h.gjdgxs" w:colFirst="0" w:colLast="0"/>
      <w:bookmarkEnd w:id="1"/>
    </w:p>
    <w:p w:rsidR="00D56581" w:rsidRDefault="00D56581">
      <w:pPr>
        <w:jc w:val="both"/>
      </w:pPr>
    </w:p>
    <w:tbl>
      <w:tblPr>
        <w:tblStyle w:val="a0"/>
        <w:tblW w:w="85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4"/>
        <w:gridCol w:w="4086"/>
      </w:tblGrid>
      <w:tr w:rsidR="00D56581">
        <w:trPr>
          <w:trHeight w:val="567"/>
        </w:trPr>
        <w:tc>
          <w:tcPr>
            <w:tcW w:w="4414" w:type="dxa"/>
          </w:tcPr>
          <w:p w:rsidR="00D56581" w:rsidRDefault="00A50D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Capacitación para elaboración de proyectos</w:t>
            </w:r>
          </w:p>
        </w:tc>
        <w:tc>
          <w:tcPr>
            <w:tcW w:w="4086" w:type="dxa"/>
          </w:tcPr>
          <w:p w:rsidR="00D56581" w:rsidRDefault="00A50D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 de abril</w:t>
            </w:r>
          </w:p>
        </w:tc>
      </w:tr>
      <w:tr w:rsidR="00D56581">
        <w:trPr>
          <w:trHeight w:val="567"/>
        </w:trPr>
        <w:tc>
          <w:tcPr>
            <w:tcW w:w="4414" w:type="dxa"/>
          </w:tcPr>
          <w:p w:rsidR="00D56581" w:rsidRDefault="00A50D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Plazo de postulación Fondeve y subvenciones municipales</w:t>
            </w:r>
          </w:p>
        </w:tc>
        <w:tc>
          <w:tcPr>
            <w:tcW w:w="4086" w:type="dxa"/>
          </w:tcPr>
          <w:p w:rsidR="00D56581" w:rsidRDefault="00A50D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 de abril al 24 de abril</w:t>
            </w:r>
          </w:p>
        </w:tc>
      </w:tr>
      <w:tr w:rsidR="00D56581">
        <w:trPr>
          <w:trHeight w:val="567"/>
        </w:trPr>
        <w:tc>
          <w:tcPr>
            <w:tcW w:w="4414" w:type="dxa"/>
          </w:tcPr>
          <w:p w:rsidR="00D56581" w:rsidRDefault="00A50D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Revisión y subsanación de proyectos </w:t>
            </w:r>
          </w:p>
        </w:tc>
        <w:tc>
          <w:tcPr>
            <w:tcW w:w="4086" w:type="dxa"/>
          </w:tcPr>
          <w:p w:rsidR="00D56581" w:rsidRDefault="00A50D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Del 27  de abril al 30 de abril </w:t>
            </w:r>
          </w:p>
        </w:tc>
      </w:tr>
      <w:tr w:rsidR="00D56581">
        <w:trPr>
          <w:trHeight w:val="567"/>
        </w:trPr>
        <w:tc>
          <w:tcPr>
            <w:tcW w:w="4414" w:type="dxa"/>
          </w:tcPr>
          <w:p w:rsidR="00D56581" w:rsidRDefault="00A50D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Publicación de proyectos admisibles</w:t>
            </w:r>
          </w:p>
        </w:tc>
        <w:tc>
          <w:tcPr>
            <w:tcW w:w="4086" w:type="dxa"/>
          </w:tcPr>
          <w:p w:rsidR="00D56581" w:rsidRDefault="00A50D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 de mayo</w:t>
            </w:r>
          </w:p>
        </w:tc>
      </w:tr>
      <w:tr w:rsidR="00D56581">
        <w:trPr>
          <w:trHeight w:val="567"/>
        </w:trPr>
        <w:tc>
          <w:tcPr>
            <w:tcW w:w="4414" w:type="dxa"/>
          </w:tcPr>
          <w:p w:rsidR="00D56581" w:rsidRDefault="00A50D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Elaboración de convenios </w:t>
            </w:r>
          </w:p>
        </w:tc>
        <w:tc>
          <w:tcPr>
            <w:tcW w:w="4086" w:type="dxa"/>
          </w:tcPr>
          <w:p w:rsidR="00D56581" w:rsidRDefault="00A50D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Del 08 de mayo al 22 de mayo</w:t>
            </w:r>
          </w:p>
        </w:tc>
      </w:tr>
      <w:tr w:rsidR="00D56581">
        <w:trPr>
          <w:trHeight w:val="567"/>
        </w:trPr>
        <w:tc>
          <w:tcPr>
            <w:tcW w:w="4414" w:type="dxa"/>
          </w:tcPr>
          <w:p w:rsidR="00D56581" w:rsidRDefault="00A50D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Elaboración de cheques</w:t>
            </w:r>
            <w:r w:rsidR="00103E8A">
              <w:rPr>
                <w:sz w:val="24"/>
                <w:szCs w:val="24"/>
              </w:rPr>
              <w:t>/transferencias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086" w:type="dxa"/>
          </w:tcPr>
          <w:p w:rsidR="00D56581" w:rsidRDefault="00A50D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Del 25 de mayo al 04 de junio</w:t>
            </w:r>
          </w:p>
        </w:tc>
      </w:tr>
      <w:tr w:rsidR="00D56581">
        <w:trPr>
          <w:trHeight w:val="567"/>
        </w:trPr>
        <w:tc>
          <w:tcPr>
            <w:tcW w:w="4414" w:type="dxa"/>
          </w:tcPr>
          <w:p w:rsidR="00D56581" w:rsidRDefault="00A50D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Firma de convenios y entrega de cheques </w:t>
            </w:r>
          </w:p>
        </w:tc>
        <w:tc>
          <w:tcPr>
            <w:tcW w:w="4086" w:type="dxa"/>
          </w:tcPr>
          <w:p w:rsidR="00D56581" w:rsidRDefault="00A50D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 de junio</w:t>
            </w:r>
          </w:p>
        </w:tc>
      </w:tr>
      <w:tr w:rsidR="00132559">
        <w:trPr>
          <w:trHeight w:val="567"/>
        </w:trPr>
        <w:tc>
          <w:tcPr>
            <w:tcW w:w="4414" w:type="dxa"/>
          </w:tcPr>
          <w:p w:rsidR="00132559" w:rsidRDefault="00132559" w:rsidP="001325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Plazo ejecución y rendición de cuentas </w:t>
            </w:r>
          </w:p>
        </w:tc>
        <w:tc>
          <w:tcPr>
            <w:tcW w:w="4086" w:type="dxa"/>
          </w:tcPr>
          <w:p w:rsidR="00132559" w:rsidRDefault="00132559" w:rsidP="001325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Del 06 de junio al 30 de noviembre</w:t>
            </w:r>
          </w:p>
        </w:tc>
      </w:tr>
      <w:tr w:rsidR="00132559">
        <w:trPr>
          <w:trHeight w:val="567"/>
        </w:trPr>
        <w:tc>
          <w:tcPr>
            <w:tcW w:w="4414" w:type="dxa"/>
          </w:tcPr>
          <w:p w:rsidR="00132559" w:rsidRDefault="00132559" w:rsidP="001325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Plazo presentación formulario solicitud extensión de plazo rendición de cuentas </w:t>
            </w:r>
          </w:p>
          <w:p w:rsidR="00132559" w:rsidRDefault="00132559" w:rsidP="00132559">
            <w:pPr>
              <w:jc w:val="both"/>
              <w:rPr>
                <w:sz w:val="24"/>
                <w:szCs w:val="24"/>
              </w:rPr>
            </w:pPr>
            <w:bookmarkStart w:id="2" w:name="_GoBack"/>
            <w:bookmarkEnd w:id="2"/>
          </w:p>
        </w:tc>
        <w:tc>
          <w:tcPr>
            <w:tcW w:w="4086" w:type="dxa"/>
          </w:tcPr>
          <w:p w:rsidR="00132559" w:rsidRDefault="00132559" w:rsidP="001325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Hasta el 30 de noviembre</w:t>
            </w:r>
          </w:p>
        </w:tc>
      </w:tr>
      <w:tr w:rsidR="00132559">
        <w:trPr>
          <w:trHeight w:val="567"/>
        </w:trPr>
        <w:tc>
          <w:tcPr>
            <w:tcW w:w="4414" w:type="dxa"/>
          </w:tcPr>
          <w:p w:rsidR="00132559" w:rsidRDefault="00132559" w:rsidP="001325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Plazo rendición extraordinaria </w:t>
            </w:r>
          </w:p>
        </w:tc>
        <w:tc>
          <w:tcPr>
            <w:tcW w:w="4086" w:type="dxa"/>
          </w:tcPr>
          <w:p w:rsidR="00132559" w:rsidRDefault="00132559" w:rsidP="001325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Del 30 de noviembre al 28 de diciembre</w:t>
            </w:r>
          </w:p>
        </w:tc>
      </w:tr>
    </w:tbl>
    <w:p w:rsidR="00D56581" w:rsidRDefault="00D56581">
      <w:pPr>
        <w:jc w:val="both"/>
      </w:pPr>
    </w:p>
    <w:p w:rsidR="00D56581" w:rsidRDefault="00D56581">
      <w:pPr>
        <w:jc w:val="both"/>
      </w:pPr>
    </w:p>
    <w:p w:rsidR="00D56581" w:rsidRDefault="00D56581">
      <w:pPr>
        <w:jc w:val="both"/>
      </w:pPr>
    </w:p>
    <w:p w:rsidR="00D56581" w:rsidRDefault="00D56581">
      <w:pPr>
        <w:jc w:val="both"/>
      </w:pPr>
    </w:p>
    <w:p w:rsidR="00D56581" w:rsidRDefault="00D56581">
      <w:pPr>
        <w:jc w:val="both"/>
      </w:pPr>
    </w:p>
    <w:p w:rsidR="00D56581" w:rsidRDefault="00D56581">
      <w:pPr>
        <w:jc w:val="both"/>
      </w:pPr>
    </w:p>
    <w:p w:rsidR="00D56581" w:rsidRDefault="00D56581">
      <w:pPr>
        <w:jc w:val="both"/>
      </w:pPr>
    </w:p>
    <w:p w:rsidR="00D56581" w:rsidRDefault="00D56581">
      <w:pPr>
        <w:jc w:val="both"/>
      </w:pPr>
    </w:p>
    <w:p w:rsidR="00D56581" w:rsidRDefault="00D56581">
      <w:pPr>
        <w:jc w:val="both"/>
      </w:pPr>
    </w:p>
    <w:p w:rsidR="00D56581" w:rsidRDefault="00D56581">
      <w:pPr>
        <w:jc w:val="both"/>
      </w:pPr>
    </w:p>
    <w:p w:rsidR="00D56581" w:rsidRDefault="00D56581">
      <w:pPr>
        <w:jc w:val="both"/>
      </w:pPr>
    </w:p>
    <w:p w:rsidR="00D56581" w:rsidRDefault="00D56581"/>
    <w:p w:rsidR="00D56581" w:rsidRDefault="00A50D21">
      <w:pPr>
        <w:tabs>
          <w:tab w:val="left" w:pos="6420"/>
        </w:tabs>
      </w:pPr>
      <w:r>
        <w:tab/>
      </w:r>
      <w:r>
        <w:rPr>
          <w:noProof/>
          <w:lang w:val="es-MX"/>
        </w:rPr>
        <w:drawing>
          <wp:inline distT="0" distB="0" distL="0" distR="0">
            <wp:extent cx="5612130" cy="508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56581">
      <w:headerReference w:type="default" r:id="rId8"/>
      <w:footerReference w:type="default" r:id="rId9"/>
      <w:pgSz w:w="12240" w:h="15840"/>
      <w:pgMar w:top="2269" w:right="1701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0D21" w:rsidRDefault="00A50D21">
      <w:r>
        <w:separator/>
      </w:r>
    </w:p>
  </w:endnote>
  <w:endnote w:type="continuationSeparator" w:id="0">
    <w:p w:rsidR="00A50D21" w:rsidRDefault="00A50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BD01FC47-8917-4E82-B3F2-D56588C1DCCF}"/>
    <w:embedBold r:id="rId2" w:fontKey="{5F56613C-CD31-4EAD-B4F1-B792084634B2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376304A-F0C9-4AD4-A7D8-38A43FA91A08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0B4E3B6A-1CF1-4533-A74A-0CAC57C6C8D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5BF35EEB-5A89-4EAE-BF97-AF0D86C5BBBF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0119D0BC-13B9-4C77-A165-BB14967441E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6581" w:rsidRDefault="00D5658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</w:p>
  <w:p w:rsidR="00D56581" w:rsidRDefault="00A50D2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bCs/>
        <w:color w:val="000000"/>
      </w:rPr>
    </w:pPr>
    <w:r>
      <w:rPr>
        <w:b/>
        <w:bCs/>
        <w:color w:val="000000"/>
      </w:rPr>
      <w:tab/>
    </w:r>
    <w:r>
      <w:rPr>
        <w:b/>
        <w:bCs/>
        <w:color w:val="000000"/>
      </w:rPr>
      <w:tab/>
      <w:t xml:space="preserve">FONDEVE Y SUBVENCIONES MUNICIPALES </w:t>
    </w:r>
  </w:p>
  <w:p w:rsidR="00D56581" w:rsidRDefault="00D5658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0D21" w:rsidRDefault="00A50D21">
      <w:r>
        <w:separator/>
      </w:r>
    </w:p>
  </w:footnote>
  <w:footnote w:type="continuationSeparator" w:id="0">
    <w:p w:rsidR="00A50D21" w:rsidRDefault="00A50D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6581" w:rsidRDefault="00A50D21">
    <w:pPr>
      <w:ind w:left="7080"/>
      <w:jc w:val="center"/>
    </w:pPr>
    <w:r>
      <w:rPr>
        <w:noProof/>
        <w:lang w:val="es-MX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-518159</wp:posOffset>
          </wp:positionH>
          <wp:positionV relativeFrom="paragraph">
            <wp:posOffset>-171449</wp:posOffset>
          </wp:positionV>
          <wp:extent cx="1920875" cy="1272540"/>
          <wp:effectExtent l="0" t="0" r="0" b="0"/>
          <wp:wrapSquare wrapText="bothSides" distT="0" distB="0" distL="114300" distR="114300"/>
          <wp:docPr id="5" name="image1.png" descr="C:\Users\TRANSITO_OF01\Desktop\LOGO-MUNICIPAL-202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TRANSITO_OF01\Desktop\LOGO-MUNICIPAL-202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20875" cy="1272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56581" w:rsidRDefault="00D56581">
    <w:pPr>
      <w:ind w:left="7080"/>
      <w:jc w:val="center"/>
    </w:pPr>
  </w:p>
  <w:p w:rsidR="00D56581" w:rsidRDefault="00D5658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581"/>
    <w:rsid w:val="00103E8A"/>
    <w:rsid w:val="00132559"/>
    <w:rsid w:val="00A50D21"/>
    <w:rsid w:val="00D56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0B74B6"/>
  <w15:docId w15:val="{4B6AE462-1928-4698-81E9-CC0146DE5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8263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8263E"/>
  </w:style>
  <w:style w:type="paragraph" w:styleId="Piedepgina">
    <w:name w:val="footer"/>
    <w:basedOn w:val="Normal"/>
    <w:link w:val="PiedepginaCar"/>
    <w:uiPriority w:val="99"/>
    <w:unhideWhenUsed/>
    <w:rsid w:val="00B8263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8263E"/>
  </w:style>
  <w:style w:type="paragraph" w:styleId="Revisin">
    <w:name w:val="Revision"/>
    <w:hidden/>
    <w:uiPriority w:val="99"/>
    <w:semiHidden/>
    <w:rsid w:val="00715445"/>
  </w:style>
  <w:style w:type="paragraph" w:styleId="Prrafodelista">
    <w:name w:val="List Paragraph"/>
    <w:basedOn w:val="Normal"/>
    <w:uiPriority w:val="34"/>
    <w:qFormat/>
    <w:rsid w:val="00715445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87AB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7AB6"/>
    <w:rPr>
      <w:rFonts w:ascii="Segoe UI" w:eastAsia="Calibri" w:hAnsi="Segoe UI" w:cs="Segoe UI"/>
      <w:sz w:val="18"/>
      <w:szCs w:val="18"/>
      <w:lang w:val="es-ES"/>
    </w:rPr>
  </w:style>
  <w:style w:type="character" w:styleId="Hipervnculo">
    <w:name w:val="Hyperlink"/>
    <w:basedOn w:val="Fuentedeprrafopredeter"/>
    <w:uiPriority w:val="99"/>
    <w:unhideWhenUsed/>
    <w:rsid w:val="00187AB6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D76980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026404"/>
    <w:pPr>
      <w:widowControl w:val="0"/>
      <w:autoSpaceDE w:val="0"/>
      <w:autoSpaceDN w:val="0"/>
    </w:pPr>
    <w:rPr>
      <w:rFonts w:ascii="Trebuchet MS" w:eastAsia="Trebuchet MS" w:hAnsi="Trebuchet MS" w:cs="Trebuchet M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26404"/>
    <w:rPr>
      <w:rFonts w:ascii="Trebuchet MS" w:eastAsia="Trebuchet MS" w:hAnsi="Trebuchet MS" w:cs="Trebuchet MS"/>
      <w:sz w:val="22"/>
      <w:szCs w:val="22"/>
      <w:lang w:val="es-ES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V5kSSafrdSWcpVHMLLtJbYA7Mw==">CgMxLjAyDmgucTRrd2Z4ZXdpZjdxMghoLmdqZGd4czgAciExc0NMajFWQS1obk5OSldzTGhNaWdweHBHMUhTd3h6YTI=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120</Words>
  <Characters>666</Characters>
  <Application>Microsoft Office Word</Application>
  <DocSecurity>0</DocSecurity>
  <Lines>5</Lines>
  <Paragraphs>1</Paragraphs>
  <ScaleCrop>false</ScaleCrop>
  <Company>HP</Company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TRANSITO_OF01</cp:lastModifiedBy>
  <cp:revision>4</cp:revision>
  <dcterms:created xsi:type="dcterms:W3CDTF">2025-03-28T13:45:00Z</dcterms:created>
  <dcterms:modified xsi:type="dcterms:W3CDTF">2026-03-26T11:40:00Z</dcterms:modified>
</cp:coreProperties>
</file>